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江苏国信协联能源有限公司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采购平台</w:t>
      </w:r>
      <w:r>
        <w:rPr>
          <w:rFonts w:hint="eastAsia"/>
          <w:b/>
          <w:sz w:val="52"/>
          <w:szCs w:val="52"/>
        </w:rPr>
        <w:t>系统</w:t>
      </w:r>
    </w:p>
    <w:p>
      <w:pPr>
        <w:jc w:val="center"/>
        <w:rPr>
          <w:rFonts w:hint="eastAsia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sz w:val="52"/>
          <w:szCs w:val="52"/>
          <w:lang w:val="en-US" w:eastAsia="zh-CN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目录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2595608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lang w:val="zh-CN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_Toc23513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一 、系统登录</w:t>
          </w:r>
          <w:r>
            <w:tab/>
          </w:r>
          <w:r>
            <w:fldChar w:fldCharType="begin"/>
          </w:r>
          <w:r>
            <w:instrText xml:space="preserve"> PAGEREF _Toc23513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_Toc1948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1、系统地址</w:t>
          </w:r>
          <w:r>
            <w:tab/>
          </w:r>
          <w:r>
            <w:fldChar w:fldCharType="begin"/>
          </w:r>
          <w:r>
            <w:instrText xml:space="preserve"> PAGEREF _Toc1948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_Toc2003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2、账户与密码</w:t>
          </w:r>
          <w:r>
            <w:tab/>
          </w:r>
          <w:r>
            <w:fldChar w:fldCharType="begin"/>
          </w:r>
          <w:r>
            <w:instrText xml:space="preserve"> PAGEREF _Toc2003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_Toc25242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3、用户登录</w:t>
          </w:r>
          <w:r>
            <w:tab/>
          </w:r>
          <w:r>
            <w:fldChar w:fldCharType="begin"/>
          </w:r>
          <w:r>
            <w:instrText xml:space="preserve"> PAGEREF _Toc25242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_Toc20011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4"/>
              <w:lang w:val="en-US" w:eastAsia="zh-CN"/>
            </w:rPr>
            <w:t>4、密码修改</w:t>
          </w:r>
          <w:r>
            <w:tab/>
          </w:r>
          <w:r>
            <w:fldChar w:fldCharType="begin"/>
          </w:r>
          <w:r>
            <w:instrText xml:space="preserve"> PAGEREF _Toc20011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_Toc11573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 w:ascii="宋体" w:hAnsi="宋体" w:eastAsia="宋体" w:cs="宋体"/>
              <w:bCs/>
              <w:szCs w:val="30"/>
              <w:lang w:val="en-US" w:eastAsia="zh-CN"/>
            </w:rPr>
            <w:t>询价单报价</w:t>
          </w:r>
          <w:r>
            <w:tab/>
          </w:r>
          <w:r>
            <w:fldChar w:fldCharType="begin"/>
          </w:r>
          <w:r>
            <w:instrText xml:space="preserve"> PAGEREF _Toc11573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auto"/>
            </w:rPr>
          </w:pP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instrText xml:space="preserve"> HYPERLINK \l _Toc10901 </w:instrText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color w:val="auto"/>
              <w:kern w:val="2"/>
              <w:szCs w:val="24"/>
              <w:lang w:val="en-US" w:eastAsia="zh-CN" w:bidi="ar-SA"/>
            </w:rPr>
            <w:t>1、</w:t>
          </w:r>
          <w:r>
            <w:rPr>
              <w:rFonts w:hint="eastAsia" w:ascii="宋体" w:hAnsi="宋体" w:eastAsia="宋体" w:cs="宋体"/>
              <w:bCs/>
              <w:color w:val="auto"/>
              <w:szCs w:val="24"/>
              <w:lang w:val="en-US" w:eastAsia="zh-CN"/>
            </w:rPr>
            <w:t>询价单查看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_Toc10901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7</w:t>
          </w:r>
          <w:r>
            <w:rPr>
              <w:color w:val="auto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color w:val="auto"/>
            </w:rPr>
          </w:pP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instrText xml:space="preserve"> HYPERLINK \l _Toc9202 </w:instrText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color w:val="auto"/>
              <w:kern w:val="2"/>
              <w:szCs w:val="24"/>
              <w:lang w:val="en-US" w:eastAsia="zh-CN" w:bidi="ar-SA"/>
            </w:rPr>
            <w:t>2、</w:t>
          </w:r>
          <w:r>
            <w:rPr>
              <w:rFonts w:hint="eastAsia" w:ascii="宋体" w:hAnsi="宋体" w:eastAsia="宋体" w:cs="宋体"/>
              <w:bCs/>
              <w:color w:val="auto"/>
              <w:szCs w:val="24"/>
              <w:lang w:val="en-US" w:eastAsia="zh-CN"/>
            </w:rPr>
            <w:t>询价单报价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_Toc9202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7</w:t>
          </w:r>
          <w:r>
            <w:rPr>
              <w:color w:val="auto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instrText xml:space="preserve"> HYPERLINK \l _Toc24723 </w:instrText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color w:val="auto"/>
              <w:kern w:val="2"/>
              <w:szCs w:val="24"/>
              <w:lang w:val="en-US" w:eastAsia="zh-CN" w:bidi="ar-SA"/>
            </w:rPr>
            <w:t>3、</w:t>
          </w:r>
          <w:r>
            <w:rPr>
              <w:rFonts w:hint="eastAsia" w:ascii="宋体" w:hAnsi="宋体" w:eastAsia="宋体" w:cs="宋体"/>
              <w:bCs/>
              <w:color w:val="auto"/>
              <w:szCs w:val="24"/>
              <w:lang w:val="en-US" w:eastAsia="zh-CN"/>
            </w:rPr>
            <w:t>报价查询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_Toc24723 \h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10</w:t>
          </w:r>
          <w:r>
            <w:rPr>
              <w:color w:val="auto"/>
            </w:rPr>
            <w:fldChar w:fldCharType="end"/>
          </w:r>
          <w:r>
            <w:rPr>
              <w:rFonts w:hint="eastAsia" w:ascii="宋体" w:hAnsi="宋体" w:eastAsia="宋体" w:cs="宋体"/>
              <w:bCs/>
              <w:color w:val="auto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_Toc30969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三、基建单询价</w:t>
          </w:r>
          <w:r>
            <w:tab/>
          </w:r>
          <w:r>
            <w:fldChar w:fldCharType="begin"/>
          </w:r>
          <w:r>
            <w:instrText xml:space="preserve"> PAGEREF _Toc30969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_Toc11161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1、询价单查看</w:t>
          </w:r>
          <w:r>
            <w:tab/>
          </w:r>
          <w:r>
            <w:fldChar w:fldCharType="begin"/>
          </w:r>
          <w:r>
            <w:instrText xml:space="preserve"> PAGEREF _Toc11161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_Toc11313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2、询价单报价</w:t>
          </w:r>
          <w:r>
            <w:tab/>
          </w:r>
          <w:r>
            <w:fldChar w:fldCharType="begin"/>
          </w:r>
          <w:r>
            <w:instrText xml:space="preserve"> PAGEREF _Toc11313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_Toc32045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3、报价查询</w:t>
          </w:r>
          <w:r>
            <w:tab/>
          </w:r>
          <w:r>
            <w:fldChar w:fldCharType="begin"/>
          </w:r>
          <w:r>
            <w:instrText xml:space="preserve"> PAGEREF _Toc32045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left"/>
        <w:rPr>
          <w:sz w:val="44"/>
          <w:szCs w:val="44"/>
        </w:rPr>
      </w:pP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0" w:name="_Toc23513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一 、系统登录</w:t>
      </w:r>
      <w:bookmarkEnd w:id="0"/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" w:name="_Toc194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系统地址</w:t>
      </w:r>
      <w:bookmarkEnd w:id="1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"http://58.214.37.18:8888"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http://58.214.37.18:8888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" w:name="_Toc200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账户与密码</w:t>
      </w:r>
      <w:bookmarkEnd w:id="2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合格供应商的登录名为供应商编码，</w:t>
      </w:r>
      <w:bookmarkStart w:id="13" w:name="_GoBack"/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初始密码为123456</w:t>
      </w:r>
      <w:bookmarkEnd w:id="1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/>
        <w:textAlignment w:val="auto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注：初次登陆后请及时更新修改密码</w:t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" w:name="_Toc2524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用户登录</w:t>
      </w:r>
      <w:bookmarkEnd w:id="3"/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打开电脑浏览器，输入系统登录地址，进入网站主页面。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56150" cy="2501900"/>
            <wp:effectExtent l="0" t="0" r="13970" b="12700"/>
            <wp:docPr id="1" name="图片 1" descr="169145613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14561379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点击右上角“用户登录”按钮，进入用户登录界面。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756150" cy="2501900"/>
            <wp:effectExtent l="0" t="0" r="13970" b="12700"/>
            <wp:docPr id="2" name="图片 2" descr="169145617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1456170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158740" cy="250190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分别输入用户名和密码，然后点击“登录”。注意：用户名和密码区分英文字母大小写。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63185" cy="2501900"/>
            <wp:effectExtent l="0" t="0" r="3175" b="12700"/>
            <wp:docPr id="4" name="图片 4" descr="169145630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4563087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登录平台后，如果是初始密码，会自动跳转至密码修改界面，按照提示输入旧密码，新密码，点击确认修改即可。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30445" cy="2339975"/>
            <wp:effectExtent l="0" t="0" r="635" b="6985"/>
            <wp:docPr id="5" name="图片 5" descr="169145671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14567197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系统刷新至首页，右上角出现会员中心，表示登录成功。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6" name="图片 6" descr="1691456886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14568868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4" w:name="_Toc2001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密码修改</w:t>
      </w:r>
      <w:bookmarkEnd w:id="4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登录成功后，如想修改密码，可通过会员中心修改登录密码，具体操作如下：</w:t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点击会员中心，进入会员中心页面。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7" name="图片 7" descr="169145696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14569662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点击左侧菜单“修改密码”，进入密码修改页面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482850"/>
            <wp:effectExtent l="0" t="0" r="6350" b="1270"/>
            <wp:docPr id="8" name="图片 8" descr="169145701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14570158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输入旧密码，新密码，点击确认修改即可。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10" name="图片 10" descr="169145718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1457186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5" w:name="_Toc11573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询价单报价</w:t>
      </w:r>
      <w:bookmarkEnd w:id="5"/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_Toc10901"/>
      <w:r>
        <w:rPr>
          <w:rFonts w:hint="eastAsia" w:ascii="宋体" w:hAnsi="宋体" w:eastAsia="宋体" w:cs="宋体"/>
          <w:b/>
          <w:bCs/>
          <w:color w:val="0D0D0D" w:themeColor="text1" w:themeTint="F2"/>
          <w:kern w:val="2"/>
          <w:sz w:val="24"/>
          <w:szCs w:val="24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询价单查看</w:t>
      </w:r>
      <w:bookmarkEnd w:id="6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登录系统后，可以在首页“询比价公告”查看已发布的询价单，主页上分别显示询价单标题、截止日期、发布日期、排名、剩余报价次数等。询价单在截止报价日期之前有资质的供应商可以参加报价，超过截止日期则报价通道关闭。每个供应商允许两次报价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11" name="图片 11" descr="169145738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4573858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单击询价单标题，可以查看询价具体内容及要求。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27625" cy="2484120"/>
            <wp:effectExtent l="0" t="0" r="8255" b="0"/>
            <wp:docPr id="13" name="图片 13" descr="169145760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14576016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7" w:name="_Toc9202"/>
      <w:r>
        <w:rPr>
          <w:rFonts w:hint="eastAsia" w:ascii="宋体" w:hAnsi="宋体" w:eastAsia="宋体" w:cs="宋体"/>
          <w:b/>
          <w:bCs/>
          <w:color w:val="0D0D0D" w:themeColor="text1" w:themeTint="F2"/>
          <w:kern w:val="2"/>
          <w:sz w:val="24"/>
          <w:szCs w:val="24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询价单报价</w:t>
      </w:r>
      <w:bookmarkEnd w:id="7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查看询价内容后，可以点击右上角“立即报价”按钮报价。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14" name="图片 14" descr="169145762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14576262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进入报价页面，分别在各自询价明细后录入报价信息，包含单价、税率、交货周期等（金额系统自动计算）。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6785"/>
            <wp:effectExtent l="0" t="0" r="6350" b="825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（3）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报价信息录入完成后点击导出报价。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6785"/>
            <wp:effectExtent l="0" t="0" r="6350" b="825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277110"/>
            <wp:effectExtent l="0" t="0" r="9525" b="889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（4）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将下载后的报价文件打印，盖章后扫描成PDF文件。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517775"/>
            <wp:effectExtent l="0" t="0" r="9525" b="1206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（5）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回到报价页面，点击浏览，选择扫描后的报价单PDF文件，上传扫描的报价。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6785"/>
            <wp:effectExtent l="0" t="0" r="6350" b="825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47620"/>
            <wp:effectExtent l="0" t="0" r="6350" b="1270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6785"/>
            <wp:effectExtent l="0" t="0" r="6350" b="825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（6）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报价单上传后点击“提交报价”即可。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6785"/>
            <wp:effectExtent l="0" t="0" r="6350" b="825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8" w:name="_Toc24723"/>
      <w:r>
        <w:rPr>
          <w:rFonts w:hint="eastAsia" w:ascii="宋体" w:hAnsi="宋体" w:eastAsia="宋体" w:cs="宋体"/>
          <w:b/>
          <w:bCs/>
          <w:color w:val="0D0D0D" w:themeColor="text1" w:themeTint="F2"/>
          <w:kern w:val="2"/>
          <w:sz w:val="24"/>
          <w:szCs w:val="24"/>
          <w:lang w:val="en-US" w:eastAsia="zh-CN" w:bidi="ar-SA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报价查询</w:t>
      </w:r>
      <w:bookmarkEnd w:id="8"/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报价后，可在“会员中心”，“我的询比价”功能中查看询比价记录及剩余报价次数。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17" name="图片 17" descr="169145855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14585597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9" w:name="_Toc30969"/>
      <w:r>
        <w:rPr>
          <w:rFonts w:hint="eastAsia" w:ascii="宋体" w:hAnsi="宋体" w:eastAsia="宋体" w:cs="宋体"/>
          <w:lang w:val="en-US" w:eastAsia="zh-CN"/>
        </w:rPr>
        <w:t>三、基建单询价</w:t>
      </w:r>
      <w:bookmarkEnd w:id="9"/>
    </w:p>
    <w:p>
      <w:pPr>
        <w:pStyle w:val="5"/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bookmarkStart w:id="10" w:name="_Toc11161"/>
      <w:r>
        <w:rPr>
          <w:rFonts w:hint="eastAsia" w:ascii="宋体" w:hAnsi="宋体" w:eastAsia="宋体" w:cs="宋体"/>
          <w:b/>
          <w:bCs/>
          <w:lang w:val="en-US" w:eastAsia="zh-CN"/>
        </w:rPr>
        <w:t>1、询价单查看</w:t>
      </w:r>
      <w:bookmarkEnd w:id="10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登录系统后，可以在首页“基建询价公告”查看已发布的询价单，主页上分别显示询价单标题、截止日期、发布日期、排名、剩余报价次数等。询价单在截止报价日期之前有资质的供应商可以参加报价，超过截止日期则报价通道关闭。每个供应商允许两次报价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9" name="图片 9" descr="169146528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14652849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单击询价单标题，可以查看询价具体内容及要求。</w:t>
      </w:r>
    </w:p>
    <w:p>
      <w:pPr>
        <w:pStyle w:val="2"/>
        <w:numPr>
          <w:ilvl w:val="0"/>
          <w:numId w:val="0"/>
        </w:numPr>
        <w:ind w:left="482" w:hanging="482" w:hanging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122545" cy="2484120"/>
            <wp:effectExtent l="0" t="0" r="13335" b="0"/>
            <wp:docPr id="16" name="图片 16" descr="169147357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14735770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点击报价人须知里面的链接，可下载比价单，比价单内有本次项目的详细</w:t>
      </w:r>
    </w:p>
    <w:p>
      <w:pPr>
        <w:pStyle w:val="2"/>
        <w:numPr>
          <w:ilvl w:val="0"/>
          <w:numId w:val="0"/>
        </w:numPr>
        <w:ind w:left="482" w:hanging="480" w:hanging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况介绍。</w:t>
      </w:r>
    </w:p>
    <w:p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18" name="图片 18" descr="169147361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14736161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点击选择选项后保存至本地查看。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90415" cy="2484120"/>
            <wp:effectExtent l="0" t="0" r="12065" b="0"/>
            <wp:docPr id="19" name="图片 19" descr="169147378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147378269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bookmarkStart w:id="11" w:name="_Toc11313"/>
      <w:r>
        <w:rPr>
          <w:rFonts w:hint="eastAsia" w:ascii="宋体" w:hAnsi="宋体" w:eastAsia="宋体" w:cs="宋体"/>
          <w:b/>
          <w:bCs/>
          <w:lang w:val="en-US" w:eastAsia="zh-CN"/>
        </w:rPr>
        <w:t>2、询价单报价</w:t>
      </w:r>
      <w:bookmarkEnd w:id="11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Style w:val="22"/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Style w:val="22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（1）查看询价内容后，可以点击右上角“立即报价”按钮报价。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20" name="图片 20" descr="169147389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14738967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（2）进入报价页面，只需填写本次报价总金额即可。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22" name="图片 22" descr="16914739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14739969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（3）将下载后的报价文件打印填写，盖章后扫描成PDF文件，回到报价页面，点击浏览，选择扫描后的报价单PDF文件，上传扫描的报价单。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34" name="图片 34" descr="169147533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914753341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91050" cy="2484120"/>
            <wp:effectExtent l="0" t="0" r="11430" b="0"/>
            <wp:docPr id="24" name="图片 24" descr="169147481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147481496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（4）报价单上传后点击“提交报价”即可。</w:t>
      </w:r>
    </w:p>
    <w:p>
      <w:pPr>
        <w:pStyle w:val="2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33" name="图片 33" descr="1691474937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914749375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b/>
          <w:bCs/>
          <w:lang w:val="en-US" w:eastAsia="zh-CN"/>
        </w:rPr>
      </w:pPr>
      <w:bookmarkStart w:id="12" w:name="_Toc32045"/>
      <w:r>
        <w:rPr>
          <w:rFonts w:hint="eastAsia" w:ascii="宋体" w:hAnsi="宋体" w:eastAsia="宋体" w:cs="宋体"/>
          <w:b/>
          <w:bCs/>
          <w:lang w:val="en-US" w:eastAsia="zh-CN"/>
        </w:rPr>
        <w:t>3</w:t>
      </w:r>
      <w:r>
        <w:rPr>
          <w:rStyle w:val="22"/>
          <w:rFonts w:hint="eastAsia" w:ascii="宋体" w:hAnsi="宋体" w:eastAsia="宋体" w:cs="宋体"/>
          <w:b/>
          <w:bCs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lang w:val="en-US" w:eastAsia="zh-CN"/>
        </w:rPr>
        <w:t>报价查询</w:t>
      </w:r>
      <w:bookmarkEnd w:id="12"/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报价后，可在“会员中心”，“我的询比价”功能中查看询比价记录及剩余报价次数。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27625" cy="2484120"/>
            <wp:effectExtent l="0" t="0" r="8255" b="0"/>
            <wp:docPr id="35" name="图片 35" descr="169145855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914585597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4176558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w:rPr>
        <w:rFonts w:hint="eastAsia"/>
      </w:rPr>
      <w:t>江苏国信协联能源有限公司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D4175D"/>
    <w:multiLevelType w:val="singleLevel"/>
    <w:tmpl w:val="B0D4175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B1DD348"/>
    <w:multiLevelType w:val="singleLevel"/>
    <w:tmpl w:val="DB1DD34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4CEFDE1"/>
    <w:multiLevelType w:val="singleLevel"/>
    <w:tmpl w:val="F4CEFDE1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21122D16"/>
    <w:multiLevelType w:val="singleLevel"/>
    <w:tmpl w:val="21122D1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5B4FFE4"/>
    <w:multiLevelType w:val="singleLevel"/>
    <w:tmpl w:val="45B4FFE4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lMzcyMzI5Y2QxODM2ZWY0ODMyNDJkNzAwNDBiMGYifQ=="/>
  </w:docVars>
  <w:rsids>
    <w:rsidRoot w:val="00322B3C"/>
    <w:rsid w:val="00001F11"/>
    <w:rsid w:val="00023E50"/>
    <w:rsid w:val="00084322"/>
    <w:rsid w:val="000876E0"/>
    <w:rsid w:val="001C5055"/>
    <w:rsid w:val="0022015B"/>
    <w:rsid w:val="002465F7"/>
    <w:rsid w:val="00322B3C"/>
    <w:rsid w:val="00402749"/>
    <w:rsid w:val="00457202"/>
    <w:rsid w:val="00471DDD"/>
    <w:rsid w:val="004C71A5"/>
    <w:rsid w:val="004E0225"/>
    <w:rsid w:val="00696605"/>
    <w:rsid w:val="006A344B"/>
    <w:rsid w:val="006D5B3D"/>
    <w:rsid w:val="00725E8C"/>
    <w:rsid w:val="00756E7C"/>
    <w:rsid w:val="00765800"/>
    <w:rsid w:val="00823FC7"/>
    <w:rsid w:val="00894EFC"/>
    <w:rsid w:val="009642ED"/>
    <w:rsid w:val="009B4C73"/>
    <w:rsid w:val="00AD6F06"/>
    <w:rsid w:val="00AE5E4C"/>
    <w:rsid w:val="00B538DA"/>
    <w:rsid w:val="00B92039"/>
    <w:rsid w:val="00B97C29"/>
    <w:rsid w:val="00BE6AD3"/>
    <w:rsid w:val="00C64DA8"/>
    <w:rsid w:val="00DC78B0"/>
    <w:rsid w:val="00DF7DE5"/>
    <w:rsid w:val="00E05D96"/>
    <w:rsid w:val="00EA1D96"/>
    <w:rsid w:val="00F04C50"/>
    <w:rsid w:val="00F21A48"/>
    <w:rsid w:val="00FB7B23"/>
    <w:rsid w:val="097850B7"/>
    <w:rsid w:val="0CCA517B"/>
    <w:rsid w:val="0FED7D73"/>
    <w:rsid w:val="11DF30C9"/>
    <w:rsid w:val="151A562B"/>
    <w:rsid w:val="1A182FA5"/>
    <w:rsid w:val="31BE6946"/>
    <w:rsid w:val="3C3F229D"/>
    <w:rsid w:val="4067544B"/>
    <w:rsid w:val="4E4478F5"/>
    <w:rsid w:val="5050062F"/>
    <w:rsid w:val="51C00691"/>
    <w:rsid w:val="53B611D5"/>
    <w:rsid w:val="5A2228A1"/>
    <w:rsid w:val="5C8E6F22"/>
    <w:rsid w:val="645C60CA"/>
    <w:rsid w:val="652D74E7"/>
    <w:rsid w:val="69A7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4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5">
    <w:name w:val="heading 3"/>
    <w:basedOn w:val="1"/>
    <w:next w:val="1"/>
    <w:link w:val="22"/>
    <w:unhideWhenUsed/>
    <w:qFormat/>
    <w:uiPriority w:val="9"/>
    <w:pPr>
      <w:keepNext/>
      <w:keepLines/>
      <w:spacing w:before="40" w:after="0"/>
      <w:outlineLvl w:val="2"/>
    </w:pPr>
    <w:rPr>
      <w:rFonts w:eastAsia="宋体" w:asciiTheme="majorAscii" w:hAnsiTheme="majorAscii" w:cstheme="majorBidi"/>
      <w:color w:val="0D0D0D" w:themeColor="text1" w:themeTint="F2"/>
      <w:szCs w:val="2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4"/>
    <w:qFormat/>
    <w:uiPriority w:val="9"/>
    <w:rPr>
      <w:rFonts w:asciiTheme="majorHAnsi" w:hAnsiTheme="majorHAnsi" w:eastAsiaTheme="majorEastAsia" w:cstheme="majorBidi"/>
      <w:b/>
      <w:bCs/>
      <w:sz w:val="30"/>
      <w:szCs w:val="32"/>
    </w:rPr>
  </w:style>
  <w:style w:type="character" w:customStyle="1" w:styleId="16">
    <w:name w:val="标题 1 Char"/>
    <w:basedOn w:val="13"/>
    <w:link w:val="3"/>
    <w:qFormat/>
    <w:uiPriority w:val="9"/>
    <w:rPr>
      <w:b/>
      <w:bCs/>
      <w:kern w:val="44"/>
      <w:sz w:val="30"/>
      <w:szCs w:val="44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0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1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22">
    <w:name w:val="标题 3 Char"/>
    <w:link w:val="5"/>
    <w:qFormat/>
    <w:uiPriority w:val="9"/>
    <w:rPr>
      <w:rFonts w:eastAsia="宋体" w:asciiTheme="majorAscii" w:hAnsiTheme="majorAscii" w:cstheme="majorBidi"/>
      <w:color w:val="0D0D0D" w:themeColor="text1" w:themeTint="F2"/>
      <w:szCs w:val="24"/>
      <w14:textFill>
        <w14:solidFill>
          <w14:schemeClr w14:val="tx1">
            <w14:lumMod w14:val="95000"/>
            <w14:lumOff w14:val="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6E121-7CA7-4AFC-A97F-31C91DD917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713</Words>
  <Characters>741</Characters>
  <Lines>12</Lines>
  <Paragraphs>3</Paragraphs>
  <TotalTime>0</TotalTime>
  <ScaleCrop>false</ScaleCrop>
  <LinksUpToDate>false</LinksUpToDate>
  <CharactersWithSpaces>782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2019-11-21T14:24:00Z</dcterms:created>
  <dc:creator>邓 强</dc:creator>
  <cp:lastModifiedBy>青睐</cp:lastModifiedBy>
  <dcterms:modified xsi:type="dcterms:W3CDTF">2023-08-10T09:35:30Z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A5CD0E4832B14A58AC865C180DF1D07F_13</vt:lpwstr>
  </property>
</Properties>
</file>